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B1" w:rsidRPr="00A81456" w:rsidRDefault="008D3AB1" w:rsidP="000C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56">
        <w:rPr>
          <w:rFonts w:ascii="Times New Roman" w:hAnsi="Times New Roman" w:cs="Times New Roman"/>
          <w:sz w:val="24"/>
          <w:szCs w:val="24"/>
        </w:rPr>
        <w:t xml:space="preserve">ПРИНЯТО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81456">
        <w:rPr>
          <w:rFonts w:ascii="Times New Roman" w:hAnsi="Times New Roman" w:cs="Times New Roman"/>
          <w:sz w:val="24"/>
          <w:szCs w:val="24"/>
        </w:rPr>
        <w:t xml:space="preserve">    УТВЕРЖДЕНО:</w:t>
      </w:r>
    </w:p>
    <w:p w:rsidR="008D3AB1" w:rsidRPr="00A81456" w:rsidRDefault="008D3AB1" w:rsidP="000C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56">
        <w:rPr>
          <w:rFonts w:ascii="Times New Roman" w:hAnsi="Times New Roman" w:cs="Times New Roman"/>
          <w:sz w:val="24"/>
          <w:szCs w:val="24"/>
        </w:rPr>
        <w:t xml:space="preserve">на Общем собрании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81456">
        <w:rPr>
          <w:rFonts w:ascii="Times New Roman" w:hAnsi="Times New Roman" w:cs="Times New Roman"/>
          <w:sz w:val="24"/>
          <w:szCs w:val="24"/>
        </w:rPr>
        <w:t xml:space="preserve"> Заведующий МКДОУ</w:t>
      </w:r>
    </w:p>
    <w:p w:rsidR="008D3AB1" w:rsidRPr="00A81456" w:rsidRDefault="008D3AB1" w:rsidP="000C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56">
        <w:rPr>
          <w:rFonts w:ascii="Times New Roman" w:hAnsi="Times New Roman" w:cs="Times New Roman"/>
          <w:sz w:val="24"/>
          <w:szCs w:val="24"/>
        </w:rPr>
        <w:t xml:space="preserve">работников МКДОУ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81456">
        <w:rPr>
          <w:rFonts w:ascii="Times New Roman" w:hAnsi="Times New Roman" w:cs="Times New Roman"/>
          <w:sz w:val="24"/>
          <w:szCs w:val="24"/>
        </w:rPr>
        <w:t>«Ромашка» п. Соколовка</w:t>
      </w:r>
    </w:p>
    <w:p w:rsidR="008D3AB1" w:rsidRPr="00A81456" w:rsidRDefault="008D3AB1" w:rsidP="000C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56">
        <w:rPr>
          <w:rFonts w:ascii="Times New Roman" w:hAnsi="Times New Roman" w:cs="Times New Roman"/>
          <w:sz w:val="24"/>
          <w:szCs w:val="24"/>
        </w:rPr>
        <w:t xml:space="preserve">«Ромашка» п. Соколовка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81456">
        <w:rPr>
          <w:rFonts w:ascii="Times New Roman" w:hAnsi="Times New Roman" w:cs="Times New Roman"/>
          <w:sz w:val="24"/>
          <w:szCs w:val="24"/>
        </w:rPr>
        <w:t xml:space="preserve"> __________  О.В. </w:t>
      </w:r>
      <w:proofErr w:type="spellStart"/>
      <w:r w:rsidRPr="00A81456"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</w:p>
    <w:p w:rsidR="008D3AB1" w:rsidRPr="000D4E72" w:rsidRDefault="0038303E" w:rsidP="000C2A5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D4E72">
        <w:rPr>
          <w:rFonts w:ascii="Times New Roman" w:hAnsi="Times New Roman" w:cs="Times New Roman"/>
          <w:color w:val="FF0000"/>
          <w:sz w:val="24"/>
          <w:szCs w:val="24"/>
        </w:rPr>
        <w:t>Протокол № 1 от 28.09.2022</w:t>
      </w:r>
      <w:r w:rsidR="008D3AB1" w:rsidRPr="000D4E72">
        <w:rPr>
          <w:rFonts w:ascii="Times New Roman" w:hAnsi="Times New Roman" w:cs="Times New Roman"/>
          <w:color w:val="FF0000"/>
          <w:sz w:val="24"/>
          <w:szCs w:val="24"/>
        </w:rPr>
        <w:t xml:space="preserve"> г.                                             </w:t>
      </w:r>
      <w:r w:rsidRPr="000D4E72">
        <w:rPr>
          <w:rFonts w:ascii="Times New Roman" w:hAnsi="Times New Roman" w:cs="Times New Roman"/>
          <w:color w:val="FF0000"/>
          <w:sz w:val="24"/>
          <w:szCs w:val="24"/>
        </w:rPr>
        <w:t xml:space="preserve"> Приказ № 85/3-ОД от 28.09.2022</w:t>
      </w:r>
      <w:r w:rsidR="008D3AB1" w:rsidRPr="000D4E72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8D3AB1" w:rsidRPr="00A81456" w:rsidRDefault="008D3AB1" w:rsidP="000C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56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</w:t>
      </w:r>
    </w:p>
    <w:p w:rsidR="008D3AB1" w:rsidRPr="00A81456" w:rsidRDefault="008D3AB1" w:rsidP="000C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56">
        <w:rPr>
          <w:rFonts w:ascii="Times New Roman" w:hAnsi="Times New Roman" w:cs="Times New Roman"/>
          <w:sz w:val="24"/>
          <w:szCs w:val="24"/>
        </w:rPr>
        <w:t xml:space="preserve">________ Г.И. </w:t>
      </w:r>
      <w:proofErr w:type="spellStart"/>
      <w:r w:rsidRPr="00A81456">
        <w:rPr>
          <w:rFonts w:ascii="Times New Roman" w:hAnsi="Times New Roman" w:cs="Times New Roman"/>
          <w:sz w:val="24"/>
          <w:szCs w:val="24"/>
        </w:rPr>
        <w:t>Мусихина</w:t>
      </w:r>
      <w:proofErr w:type="spellEnd"/>
    </w:p>
    <w:p w:rsidR="008D3AB1" w:rsidRDefault="008D3AB1" w:rsidP="008D3A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AB1" w:rsidRPr="00A81456" w:rsidRDefault="008D3AB1" w:rsidP="008D3AB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3AB1" w:rsidRPr="004E4E7C" w:rsidRDefault="008D3AB1" w:rsidP="008D3AB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4E4E7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3AB1" w:rsidRPr="004E4E7C" w:rsidRDefault="0087001C" w:rsidP="008D3AB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политике </w:t>
      </w:r>
      <w:r w:rsidR="008D3AB1">
        <w:rPr>
          <w:rFonts w:ascii="Times New Roman" w:hAnsi="Times New Roman" w:cs="Times New Roman"/>
          <w:b/>
          <w:bCs/>
          <w:sz w:val="28"/>
          <w:szCs w:val="28"/>
        </w:rPr>
        <w:t xml:space="preserve">МКДОУ «Ромашка» </w:t>
      </w:r>
      <w:r w:rsidR="008D3AB1" w:rsidRPr="004E4E7C">
        <w:rPr>
          <w:rFonts w:ascii="Times New Roman" w:hAnsi="Times New Roman" w:cs="Times New Roman"/>
          <w:b/>
          <w:sz w:val="28"/>
          <w:szCs w:val="28"/>
        </w:rPr>
        <w:t>п. Соколовка</w:t>
      </w:r>
      <w:r w:rsidR="008D3A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AB1" w:rsidRPr="008D3AB1" w:rsidRDefault="008D3AB1" w:rsidP="007A53B0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464646"/>
          <w:sz w:val="19"/>
          <w:szCs w:val="19"/>
          <w:lang w:eastAsia="ru-RU"/>
        </w:rPr>
      </w:pPr>
    </w:p>
    <w:p w:rsidR="007A53B0" w:rsidRPr="0087001C" w:rsidRDefault="007A53B0" w:rsidP="0087001C">
      <w:pPr>
        <w:spacing w:before="66"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Положение об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антикоррупционно</w:t>
      </w:r>
      <w:r w:rsid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 w:rsid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политике муниципального казен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дошкольного образовательного учреждения</w:t>
      </w:r>
      <w:r w:rsid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детского сада «Ромашка» п. Соколовка Зуевского района Кировской области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001C"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(далее - Положение)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разработано во исполнение подпункта " б" пункта 25 Указа Президента Российской Федера</w:t>
      </w:r>
      <w:r w:rsidR="00604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от 2 апреля 2013 г. N 309  «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мерах по реализации отдельных положений Федерального закона </w:t>
      </w:r>
      <w:r w:rsidR="00604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О противодействии коррупции"»,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со статьей 13.3 Федерального закона от 25 декабря</w:t>
      </w:r>
      <w:proofErr w:type="gram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2008 г. N 273-ФЗ </w:t>
      </w:r>
      <w:r w:rsidR="00604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О противодействии коррупции"</w:t>
      </w:r>
      <w:r w:rsidR="00604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52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Федеральным законом «Об образовании в Российской Федерации»  № 273-ФЗ от 29.12.2012 г., с 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Методическими указаниям</w:t>
      </w:r>
      <w:r w:rsidR="00604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Минтруда РФ от 08.11.2013 г.), с 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определяет задачи, основные принципы противодействия коррупции и меры предупреждения коррупционных право</w:t>
      </w:r>
      <w:r w:rsid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нарушений в муниципальном казен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 дошкольном образовательном учреждении </w:t>
      </w:r>
      <w:r w:rsid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детском саде «Ромашка» п. Соколовка Зуевского района Кировской области </w:t>
      </w:r>
      <w:r w:rsid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(далее - Организация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В настоящем Положении определяются основные принципы и меры противодействия коррупции, и устанавливается структура организации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</w:t>
      </w:r>
      <w:r w:rsid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Организации.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Целью принятия настоящего Положения является исполнение обязанности </w:t>
      </w:r>
      <w:r w:rsid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 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утверждению и применению мер предупреждения, выявления и противодействия коррупции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(вовлечения </w:t>
      </w:r>
      <w:r w:rsid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Организации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 коррупцию)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интересах гражданского общества, собственника Предприятия.</w:t>
      </w:r>
    </w:p>
    <w:p w:rsidR="007A53B0" w:rsidRPr="0087001C" w:rsidRDefault="007A53B0" w:rsidP="0087001C">
      <w:pPr>
        <w:spacing w:before="66"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Основные понятия и определения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Для целей настоящего Положения используются следующие понятия, определения и сокращения: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2.2. </w:t>
      </w:r>
      <w:proofErr w:type="gramStart"/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Коррупция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(пункт 1 статьи 1 Федерального закона № 273-ФЗ)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2.3. </w:t>
      </w:r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Противодействие коррупции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(пункт 2 статьи 1 Федерального закона № 273-ФЗ)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(профилактика коррупции)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(борьба с коррупцией)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в) по минимизации и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(или)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ликвидации последствий коррупционных правонарушений.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2.4. </w:t>
      </w:r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Контрагент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2.5. </w:t>
      </w:r>
      <w:proofErr w:type="gramStart"/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Взятка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(бездействие)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пользу взяткодателя или представляемых им лиц, если такие действия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(бездействие)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входят в служебные полномочия должностного лица либо если оно в</w:t>
      </w:r>
      <w:proofErr w:type="gram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силу должностного положения может способствовать таким действиям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(бездействию)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равно за общее покровительство или попустительство по службе.</w:t>
      </w:r>
    </w:p>
    <w:p w:rsidR="007A53B0" w:rsidRPr="0076349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2.6. </w:t>
      </w:r>
      <w:proofErr w:type="gramStart"/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Коммерческий подкуп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(бездействие)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интересах дающего в связи с занимаемым этим лицом </w:t>
      </w:r>
      <w:r w:rsidRPr="00763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служебным положением </w:t>
      </w:r>
      <w:r w:rsidRPr="0076349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(часть 1 статьи 204 Уголовного кодекса Российской Федерации)</w:t>
      </w:r>
      <w:r w:rsidRPr="00763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52B32" w:rsidRDefault="00AE1E16" w:rsidP="00B434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A53B0" w:rsidRPr="00763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2.7. </w:t>
      </w:r>
      <w:r w:rsidR="007A53B0" w:rsidRPr="007634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Конфликт интересов</w:t>
      </w:r>
      <w:r w:rsidR="007A53B0" w:rsidRPr="00763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</w:t>
      </w:r>
      <w:r w:rsidR="002842EF"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76349C" w:rsidRPr="00591AA8" w:rsidRDefault="00591AA8" w:rsidP="00B434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2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2.8. </w:t>
      </w:r>
      <w:proofErr w:type="gramStart"/>
      <w:r w:rsidR="00C52B32" w:rsidRPr="00591A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</w:t>
      </w:r>
      <w:r w:rsidRPr="00591A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ичная заинтересованность</w:t>
      </w:r>
      <w:r w:rsidR="002842EF"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842EF"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и (или</w:t>
      </w:r>
      <w:proofErr w:type="gramEnd"/>
      <w:r w:rsidR="002842EF"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) лица, состоящие с ним в близком родстве или свойстве, связаны имущественными, корпоративными</w:t>
      </w:r>
      <w:r w:rsidR="0076349C"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иными близкими отношениями.</w:t>
      </w:r>
    </w:p>
    <w:p w:rsidR="00B434ED" w:rsidRDefault="00B434ED" w:rsidP="00B434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349C" w:rsidRPr="0076349C" w:rsidRDefault="007A53B0" w:rsidP="00B434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634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Основные принципы противодействия коррупции</w:t>
      </w:r>
    </w:p>
    <w:p w:rsidR="0076349C" w:rsidRDefault="0076349C" w:rsidP="00B434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(ст.3  ФЗ № 273-ФЗ)</w:t>
      </w: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73EEA" w:rsidRPr="0076349C" w:rsidRDefault="00573EEA" w:rsidP="00B434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49C" w:rsidRPr="0076349C" w:rsidRDefault="0076349C" w:rsidP="00B434E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признание</w:t>
      </w: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, обеспечение и защита основных прав и свобод человека и    гражданина;</w:t>
      </w:r>
    </w:p>
    <w:p w:rsidR="0076349C" w:rsidRPr="0076349C" w:rsidRDefault="0076349C" w:rsidP="00B434E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2)  законность;</w:t>
      </w:r>
    </w:p>
    <w:p w:rsidR="0076349C" w:rsidRPr="0076349C" w:rsidRDefault="0076349C" w:rsidP="00B434E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3)  публичность  и открытость деятельности государственных органов и органов местного самоуправления;</w:t>
      </w:r>
    </w:p>
    <w:p w:rsidR="0076349C" w:rsidRPr="0076349C" w:rsidRDefault="0076349C" w:rsidP="00B434E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4) неотвратимость ответственности за совершение коррупционных правонарушений</w:t>
      </w:r>
      <w:proofErr w:type="gramStart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</w:p>
    <w:p w:rsidR="0076349C" w:rsidRPr="0076349C" w:rsidRDefault="0076349C" w:rsidP="00B434E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5) комплексное использование политических, организационных, информационн</w:t>
      </w:r>
      <w:proofErr w:type="gramStart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пропагандистских , социально-экономических, правовых, специальных и иных мер;</w:t>
      </w:r>
    </w:p>
    <w:p w:rsidR="0076349C" w:rsidRPr="0076349C" w:rsidRDefault="0076349C" w:rsidP="00B434E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6) приоритетное применение мер по предупреждению коррупции;</w:t>
      </w:r>
    </w:p>
    <w:p w:rsidR="0076349C" w:rsidRPr="0076349C" w:rsidRDefault="0076349C" w:rsidP="00B434E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7) сотрудничество государства с институтами гражданского общества, международными организациями  и физическими  лицами.</w:t>
      </w:r>
    </w:p>
    <w:p w:rsidR="0076349C" w:rsidRPr="00591AA8" w:rsidRDefault="0076349C" w:rsidP="0076349C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91AA8" w:rsidRDefault="00591AA8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</w:t>
      </w:r>
      <w:r w:rsidRPr="00591A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Основные меры предупреждения</w:t>
      </w:r>
      <w:r w:rsidR="0076349C" w:rsidRPr="00591A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коррупции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91AA8" w:rsidRPr="0076349C" w:rsidRDefault="00591AA8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6349C"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ст.6  ФЗ № 273- ФЗ)</w:t>
      </w:r>
      <w:proofErr w:type="gramStart"/>
      <w:r w:rsidR="0076349C"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76349C" w:rsidRPr="0076349C" w:rsidRDefault="0076349C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1)  формирование в обществе нетерпимости к коррупционному поведению;</w:t>
      </w:r>
    </w:p>
    <w:p w:rsidR="00591AA8" w:rsidRPr="0076349C" w:rsidRDefault="0076349C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 </w:t>
      </w:r>
      <w:proofErr w:type="spellStart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антикоррупционная</w:t>
      </w:r>
      <w:proofErr w:type="spellEnd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экспертиза правовых актов и их проектов;</w:t>
      </w:r>
    </w:p>
    <w:p w:rsidR="0076349C" w:rsidRPr="0076349C" w:rsidRDefault="0076349C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рассмотрение в федеральных органах государственной власти, органах государственной власти  субъектов Российской Федерации</w:t>
      </w:r>
      <w:proofErr w:type="gramStart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органах местного самоуправления , других органах, организациях, наделенных  федеральным  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</w:t>
      </w: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арбитражных судов о признании недействительными ненормативных правовых актов , незаконными решений и действий ( бездействия)  указанных органов , организаций  и их должностных лиц  в целях выработки и принятия мер по предупреждения и устранению причин  выявленных нарушений;</w:t>
      </w:r>
    </w:p>
    <w:p w:rsidR="0076349C" w:rsidRPr="0076349C" w:rsidRDefault="0076349C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49C" w:rsidRPr="0076349C" w:rsidRDefault="0076349C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3) предъявление в установленном законном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 муниципальной службы, а также проверка в установленном порядке сведений</w:t>
      </w:r>
      <w:proofErr w:type="gramStart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представляемых указанными гражданами;</w:t>
      </w:r>
    </w:p>
    <w:p w:rsidR="0076349C" w:rsidRPr="0076349C" w:rsidRDefault="0076349C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49C" w:rsidRPr="0076349C" w:rsidRDefault="0076349C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4) установление в качестве основания для освобождения от замещаемой должности и (или) увольнения лица</w:t>
      </w:r>
      <w:proofErr w:type="gramStart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замещающего должность государственной или муниципальной службы , включенную в перечень, установленный нормативными  правовыми актами Российской Федерации , с замещаемой должности 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, расходах,  имуществе  и  обязательствах имущественного характера, а  также представления заведомо ложных сведений о доходах</w:t>
      </w:r>
      <w:proofErr w:type="gramStart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расходах, об имуществе и обязательствах имущественного характера своих супруги ( супруга) и несовершеннолетних детей;</w:t>
      </w:r>
    </w:p>
    <w:p w:rsidR="0076349C" w:rsidRPr="0076349C" w:rsidRDefault="0076349C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49C" w:rsidRPr="0076349C" w:rsidRDefault="0076349C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5) внедрение в практику кадровой работы федеральных органов государственной власти субъектов Российской  Федерации</w:t>
      </w:r>
      <w:proofErr w:type="gramStart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органов местного самоуправления правила, в соответствии с которым длительное, безупречное и эффективное исполнение государственным или 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 , классного чина, дипломатического ранга или при его поощрении;</w:t>
      </w:r>
    </w:p>
    <w:p w:rsidR="0076349C" w:rsidRPr="0076349C" w:rsidRDefault="0076349C" w:rsidP="0076349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49C">
        <w:rPr>
          <w:rFonts w:ascii="Times New Roman" w:hAnsi="Times New Roman" w:cs="Times New Roman"/>
          <w:sz w:val="24"/>
          <w:szCs w:val="24"/>
          <w:shd w:val="clear" w:color="auto" w:fill="FFFFFF"/>
        </w:rPr>
        <w:t>6)развитие институтов общественного и парламентского контроля за соблюдение законодательства  Российской Федерации о противодействии коррупции.</w:t>
      </w:r>
    </w:p>
    <w:p w:rsidR="00B434ED" w:rsidRDefault="00B434ED" w:rsidP="00B434ED">
      <w:pPr>
        <w:spacing w:before="6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53B0" w:rsidRPr="00AE1E16" w:rsidRDefault="007A53B0" w:rsidP="00B434ED">
      <w:pPr>
        <w:spacing w:before="6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1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Основные направления противодействия коррупции</w:t>
      </w:r>
    </w:p>
    <w:p w:rsidR="00AE1E16" w:rsidRPr="00604FF3" w:rsidRDefault="007A53B0" w:rsidP="00604FF3">
      <w:pPr>
        <w:spacing w:before="6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1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направлениями деятельности Организации по противодействию коррупции являются: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1) проведение единой государственной политики в области противодействия коррупции;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 w:rsidRPr="00AE1E1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1E16">
        <w:rPr>
          <w:rFonts w:ascii="Times New Roman" w:hAnsi="Times New Roman" w:cs="Times New Roman"/>
          <w:sz w:val="24"/>
          <w:szCs w:val="24"/>
        </w:rPr>
        <w:t xml:space="preserve"> их деятельностью;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 xml:space="preserve">5) введение </w:t>
      </w:r>
      <w:proofErr w:type="spellStart"/>
      <w:r w:rsidRPr="00AE1E1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E1E16">
        <w:rPr>
          <w:rFonts w:ascii="Times New Roman" w:hAnsi="Times New Roman" w:cs="Times New Roman"/>
          <w:sz w:val="24"/>
          <w:szCs w:val="24"/>
        </w:rP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 xml:space="preserve"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</w:t>
      </w:r>
      <w:r w:rsidRPr="00AE1E16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обязанностей; 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8) обеспечение независимости средств массовой информации;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9) неукоснительное соблюдение принципов независимости судей и невмешательства в судебную деятельность;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11) совершенствование порядка прохождения государственной и муниципальной службы;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 xml:space="preserve"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 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13) устранение необоснованных запретов и ограничений, особенно в области экономической деятельности;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15) повышение уровня оплаты труда и социальной защищенности государственных и муниципальных служащих;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 xml:space="preserve">17) усиление </w:t>
      </w:r>
      <w:proofErr w:type="gramStart"/>
      <w:r w:rsidRPr="00AE1E1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1E16">
        <w:rPr>
          <w:rFonts w:ascii="Times New Roman" w:hAnsi="Times New Roman" w:cs="Times New Roman"/>
          <w:sz w:val="24"/>
          <w:szCs w:val="24"/>
        </w:rPr>
        <w:t xml:space="preserve"> решением вопросов, содержащихся в обращениях граждан и юридических лиц;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 xml:space="preserve">18) передача части функций государственных органов </w:t>
      </w:r>
      <w:proofErr w:type="spellStart"/>
      <w:r w:rsidRPr="00AE1E16">
        <w:rPr>
          <w:rFonts w:ascii="Times New Roman" w:hAnsi="Times New Roman" w:cs="Times New Roman"/>
          <w:sz w:val="24"/>
          <w:szCs w:val="24"/>
        </w:rPr>
        <w:t>саморегулируемым</w:t>
      </w:r>
      <w:proofErr w:type="spellEnd"/>
      <w:r w:rsidRPr="00AE1E16">
        <w:rPr>
          <w:rFonts w:ascii="Times New Roman" w:hAnsi="Times New Roman" w:cs="Times New Roman"/>
          <w:sz w:val="24"/>
          <w:szCs w:val="24"/>
        </w:rPr>
        <w:t xml:space="preserve"> организациям, а также иным негосударственным организациям;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hAnsi="Times New Roman" w:cs="Times New Roman"/>
          <w:sz w:val="24"/>
          <w:szCs w:val="24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7A53B0" w:rsidRPr="0087001C" w:rsidRDefault="00AE1E16" w:rsidP="00B434ED">
      <w:pPr>
        <w:spacing w:before="6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="007A53B0"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Должностные лица Организации, ответственные за реализацию </w:t>
      </w:r>
      <w:proofErr w:type="spellStart"/>
      <w:r w:rsidR="007A53B0"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="007A53B0"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политики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</w:t>
      </w:r>
      <w:proofErr w:type="gram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Заведующий Организации</w:t>
      </w:r>
      <w:proofErr w:type="gram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антикоррупционных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процедур, их внедрение и контроль.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Ответственными лицами за реализацию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политики, исходя из собственных потребностей Организации, задач, специфики деятельности, организационной 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структуры являются заведующий, старший воспитатель, заместитель заведующего по АХР, которые в рамках Организации и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осуществляют: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организацию проведения оценки коррупционных рисков;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проведение оценки результатов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и подготовка соответствующих отчетных материалов руководству Организации.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6.6.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предотвращения и урегулирования конфликта интересов в Организации создается Комиссия по противодействию коррупции.</w:t>
      </w:r>
    </w:p>
    <w:p w:rsidR="007A53B0" w:rsidRPr="0087001C" w:rsidRDefault="007A53B0" w:rsidP="0087001C">
      <w:pPr>
        <w:spacing w:before="66"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Порядок предотвращения и урегулирования конфликта интересов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7.1. </w:t>
      </w:r>
      <w:proofErr w:type="gram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 интересов - ситуация, при которой личная заинтересованность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(прямая или косвенная)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работника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(представителя)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Организации влияет или может повлиять на надлежащее исполнение им должностных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(трудовых)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обязанностей и при которой возникает или может возникнуть противоречие между личной заинтересованностью работника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(представителя)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Организации и правами и законными интересами Организации, способное привести к причинению вреда правам и законным интересам, имуществу и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(или)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деловой репутации Организации, работником</w:t>
      </w:r>
      <w:proofErr w:type="gram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(представителем)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которой он является.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Должностным лицом, ответственным за прием сведений о возникающих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(имеющихся)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конфликтах интересов является ответственное лицо за реализацию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политики в Организации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(наименование должности)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Рассмотрение сведений о возникающих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(имеющихся)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 Устанавливаются следующие виды раскрытия конфликта интересов: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раскрытие сведений о конфликте интересов при приеме на работу;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раскрытие сведений о конфликте интересов при назначении на новую должность;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разовое раскрытие сведений по мере возникновения ситуаций конфликта интересов.</w:t>
      </w:r>
    </w:p>
    <w:p w:rsidR="007A53B0" w:rsidRPr="0087001C" w:rsidRDefault="007A53B0" w:rsidP="00870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добровольный отказ работника Организации или его отстранение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(постоянное или временное)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пересмотр и изменение функциональных обязанностей работника;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отказ работника от своего личного интереса, порождающего конфликт с интересами Организации;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увольнение работника из Организации по инициативе работника.</w:t>
      </w:r>
    </w:p>
    <w:p w:rsidR="007A53B0" w:rsidRPr="0087001C" w:rsidRDefault="007A53B0" w:rsidP="0087001C">
      <w:pPr>
        <w:spacing w:before="66"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7.6. Положением устанавливаются следующие обязанности работников в связи с раскрытием и урегулированием конфликта интересов:</w:t>
      </w:r>
    </w:p>
    <w:p w:rsidR="007A53B0" w:rsidRPr="0087001C" w:rsidRDefault="007A53B0" w:rsidP="00B434E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7A53B0" w:rsidRPr="0087001C" w:rsidRDefault="007A53B0" w:rsidP="00B434E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избегать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 возможности)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ситуаций и обстоятельств, которые могут привести к конфликту интересов;</w:t>
      </w:r>
    </w:p>
    <w:p w:rsidR="007A53B0" w:rsidRPr="00AE1E16" w:rsidRDefault="007A53B0" w:rsidP="00B434E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E1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раскрывать возникший </w:t>
      </w:r>
      <w:r w:rsidRPr="00AE1E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(реальный)</w:t>
      </w:r>
      <w:r w:rsidRPr="00AE1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потенциальный конфликт интересов;</w:t>
      </w:r>
    </w:p>
    <w:p w:rsidR="007A53B0" w:rsidRPr="000D4E72" w:rsidRDefault="007A53B0" w:rsidP="00B434ED">
      <w:pPr>
        <w:spacing w:after="0" w:line="240" w:lineRule="auto"/>
        <w:ind w:left="532" w:right="5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1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содействовать урегулированию возникшего конфликта интересов.</w:t>
      </w:r>
    </w:p>
    <w:p w:rsidR="00AE1E16" w:rsidRPr="00AE1E16" w:rsidRDefault="00AE1E16" w:rsidP="00AE1E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AE1E16">
        <w:rPr>
          <w:rFonts w:ascii="Times New Roman" w:hAnsi="Times New Roman" w:cs="Times New Roman"/>
          <w:sz w:val="24"/>
          <w:szCs w:val="24"/>
        </w:rPr>
        <w:t>7.7. 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AE1E16" w:rsidRPr="00AE1E16" w:rsidRDefault="00AE1E16" w:rsidP="00AE1E16">
      <w:pPr>
        <w:spacing w:after="0" w:line="240" w:lineRule="auto"/>
        <w:ind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53B0" w:rsidRPr="0087001C" w:rsidRDefault="007A53B0" w:rsidP="0087001C">
      <w:pPr>
        <w:spacing w:before="66"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VIII. Область применения политики и круг лиц, попадающих под ее действие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Основным кругом лиц, попадающих под действие настоящего Положения, являются работники Организации,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(или)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юридических лиц, с которыми Организация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Организацией с контрагентами.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В организации устанавливаются следующие обязанности работников по предупреждению и противодействию коррупции: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воздерживаться от совершения и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(или)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участия в совершении коррупционных правонарушений в интересах или от имени Организации;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Организации;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незамедлительно информировать непосредственного руководителя, ответственное лицо за реализацию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политики, руководство Организации о случаях склонения работника к совершению коррупционных правонарушений;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незамедлительно информировать непосредственного руководителя, ответственное лицо за реализацию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A53B0" w:rsidRPr="0087001C" w:rsidRDefault="007A53B0" w:rsidP="0087001C">
      <w:pPr>
        <w:spacing w:after="0" w:line="240" w:lineRule="auto"/>
        <w:ind w:left="532" w:right="53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сообщить непосредственному руководителю, ответственному лицу за реализацию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политики о возможности возникновения либо возникшем у работника конфликте интересов.</w:t>
      </w:r>
    </w:p>
    <w:p w:rsidR="007A53B0" w:rsidRPr="0087001C" w:rsidRDefault="007A53B0" w:rsidP="0087001C">
      <w:pPr>
        <w:spacing w:before="66"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IX. Ответственность работников за несоблюдение требований </w:t>
      </w:r>
      <w:proofErr w:type="spellStart"/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политики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9.1. Все работники Организации, независимо от занимаемой должности, несут персональную ответственность за соблюдение принципов и требований настоящей Политики, а также за действия </w:t>
      </w:r>
      <w:r w:rsidRPr="00870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(бездействие)</w:t>
      </w: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подчинѐнных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 лиц, нарушающие эти принципы и требования.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В соответствии со статьей 13 Федерального закона от 25 декабря 2008 года № 273-ФЗ " 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A53B0" w:rsidRPr="0087001C" w:rsidRDefault="007A53B0" w:rsidP="0087001C">
      <w:pPr>
        <w:spacing w:before="66"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X. Порядок пересмотра и внесения изменений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10.1. Если по результатам мониторинга возникают сомнения в эффективности реализуемых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антикоррупционных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мероприятий, в настоящее Положение вносятся изменения и дополнения.</w:t>
      </w:r>
    </w:p>
    <w:p w:rsidR="007A53B0" w:rsidRPr="0087001C" w:rsidRDefault="007A53B0" w:rsidP="0087001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10.2. Пересмотр принятой </w:t>
      </w:r>
      <w:proofErr w:type="spellStart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Pr="00870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</w:p>
    <w:p w:rsidR="003B6381" w:rsidRPr="0087001C" w:rsidRDefault="003B6381" w:rsidP="008700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6381" w:rsidRPr="0087001C" w:rsidSect="0087001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B0"/>
    <w:rsid w:val="000C2A5A"/>
    <w:rsid w:val="000D4E72"/>
    <w:rsid w:val="00112A9C"/>
    <w:rsid w:val="002842EF"/>
    <w:rsid w:val="0038303E"/>
    <w:rsid w:val="003B6381"/>
    <w:rsid w:val="00437173"/>
    <w:rsid w:val="00524177"/>
    <w:rsid w:val="00573EEA"/>
    <w:rsid w:val="00591AA8"/>
    <w:rsid w:val="00604FF3"/>
    <w:rsid w:val="00610633"/>
    <w:rsid w:val="0076349C"/>
    <w:rsid w:val="007834B6"/>
    <w:rsid w:val="007A53B0"/>
    <w:rsid w:val="007B79FF"/>
    <w:rsid w:val="008676FE"/>
    <w:rsid w:val="0087001C"/>
    <w:rsid w:val="008B1D9D"/>
    <w:rsid w:val="008D3AB1"/>
    <w:rsid w:val="00AE1E16"/>
    <w:rsid w:val="00B434ED"/>
    <w:rsid w:val="00BC3C28"/>
    <w:rsid w:val="00C52B32"/>
    <w:rsid w:val="00DA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81"/>
  </w:style>
  <w:style w:type="paragraph" w:styleId="3">
    <w:name w:val="heading 3"/>
    <w:basedOn w:val="a"/>
    <w:link w:val="30"/>
    <w:uiPriority w:val="9"/>
    <w:qFormat/>
    <w:rsid w:val="007A5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x">
    <w:name w:val="stx"/>
    <w:basedOn w:val="a"/>
    <w:rsid w:val="007A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A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34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EB7D4-EA33-4E32-85C2-A8C392D5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8</cp:revision>
  <cp:lastPrinted>2023-02-13T07:05:00Z</cp:lastPrinted>
  <dcterms:created xsi:type="dcterms:W3CDTF">2023-01-25T11:40:00Z</dcterms:created>
  <dcterms:modified xsi:type="dcterms:W3CDTF">2023-11-28T09:55:00Z</dcterms:modified>
</cp:coreProperties>
</file>